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5062" w14:textId="5696F536" w:rsidR="00C41BBC" w:rsidRDefault="00496B1A" w:rsidP="00444BF4">
      <w:pPr>
        <w:pStyle w:val="NoSpacing"/>
        <w:rPr>
          <w:rFonts w:ascii="Bookman Old Style" w:hAnsi="Bookman Old Style"/>
          <w:szCs w:val="24"/>
        </w:rPr>
      </w:pPr>
      <w:r>
        <w:rPr>
          <w:noProof/>
        </w:rPr>
        <w:drawing>
          <wp:inline distT="0" distB="0" distL="0" distR="0" wp14:anchorId="7849F0CE" wp14:editId="557A223B">
            <wp:extent cx="5857875" cy="3009900"/>
            <wp:effectExtent l="0" t="0" r="9525" b="0"/>
            <wp:docPr id="1" name="Picture 1" descr="The State of Wisconsin Office of the Gover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34B95" w14:textId="49800727" w:rsidR="00444BF4" w:rsidRPr="002F0B9F" w:rsidRDefault="00444BF4" w:rsidP="00496B1A">
      <w:pPr>
        <w:shd w:val="clear" w:color="auto" w:fill="FFFFFF"/>
        <w:spacing w:after="240"/>
        <w:jc w:val="center"/>
        <w:rPr>
          <w:rFonts w:ascii="Bookman Old Style" w:eastAsia="Times New Roman" w:hAnsi="Bookman Old Style" w:cs="Times New Roman"/>
          <w:szCs w:val="24"/>
        </w:rPr>
      </w:pPr>
      <w:r w:rsidRPr="002F0B9F">
        <w:rPr>
          <w:rFonts w:ascii="Bookman Old Style" w:eastAsia="Times New Roman" w:hAnsi="Bookman Old Style" w:cs="Times New Roman"/>
          <w:b/>
          <w:bCs/>
          <w:color w:val="000000"/>
          <w:szCs w:val="24"/>
          <w:u w:val="single"/>
        </w:rPr>
        <w:t>EXECUTIVE ORDER #</w:t>
      </w:r>
      <w:r w:rsidR="00C2350E">
        <w:rPr>
          <w:rFonts w:ascii="Bookman Old Style" w:eastAsia="Times New Roman" w:hAnsi="Bookman Old Style" w:cs="Times New Roman"/>
          <w:b/>
          <w:bCs/>
          <w:color w:val="000000"/>
          <w:szCs w:val="24"/>
          <w:u w:val="single"/>
        </w:rPr>
        <w:t>80</w:t>
      </w:r>
    </w:p>
    <w:p w14:paraId="427D6351" w14:textId="77777777" w:rsidR="009719AB" w:rsidRDefault="00444BF4" w:rsidP="00496B1A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2F0B9F">
        <w:rPr>
          <w:rFonts w:ascii="Bookman Old Style" w:eastAsia="Times New Roman" w:hAnsi="Bookman Old Style" w:cs="Times New Roman"/>
          <w:b/>
          <w:color w:val="000000"/>
          <w:szCs w:val="24"/>
        </w:rPr>
        <w:t>Relating to</w:t>
      </w:r>
      <w:r w:rsidR="004064DA" w:rsidRPr="002F0B9F">
        <w:rPr>
          <w:rFonts w:ascii="Bookman Old Style" w:eastAsia="Times New Roman" w:hAnsi="Bookman Old Style" w:cs="Times New Roman"/>
          <w:b/>
          <w:color w:val="000000"/>
          <w:szCs w:val="24"/>
        </w:rPr>
        <w:t xml:space="preserve"> the Creation of the Governor’s Task Force</w:t>
      </w:r>
      <w:r w:rsidR="009719AB">
        <w:rPr>
          <w:rFonts w:ascii="Bookman Old Style" w:eastAsia="Times New Roman" w:hAnsi="Bookman Old Style" w:cs="Times New Roman"/>
          <w:b/>
          <w:color w:val="000000"/>
          <w:szCs w:val="24"/>
        </w:rPr>
        <w:t xml:space="preserve"> on </w:t>
      </w:r>
    </w:p>
    <w:p w14:paraId="09FA4641" w14:textId="0013F01B" w:rsidR="00444BF4" w:rsidRPr="00496B1A" w:rsidRDefault="009719AB" w:rsidP="00496B1A">
      <w:pPr>
        <w:shd w:val="clear" w:color="auto" w:fill="FFFFFF"/>
        <w:spacing w:after="240"/>
        <w:jc w:val="center"/>
        <w:rPr>
          <w:rFonts w:ascii="Bookman Old Style" w:eastAsia="Times New Roman" w:hAnsi="Bookman Old Style" w:cs="Times New Roman"/>
          <w:b/>
          <w:color w:val="000000"/>
          <w:szCs w:val="24"/>
        </w:rPr>
      </w:pPr>
      <w:r>
        <w:rPr>
          <w:rFonts w:ascii="Bookman Old Style" w:eastAsia="Times New Roman" w:hAnsi="Bookman Old Style" w:cs="Times New Roman"/>
          <w:b/>
          <w:color w:val="000000"/>
          <w:szCs w:val="24"/>
        </w:rPr>
        <w:t>Broadband Access</w:t>
      </w:r>
    </w:p>
    <w:p w14:paraId="422E50AC" w14:textId="17EED97C" w:rsidR="007E2EB1" w:rsidRPr="00496B1A" w:rsidRDefault="00C402A2" w:rsidP="00496B1A">
      <w:pPr>
        <w:shd w:val="clear" w:color="auto" w:fill="FFFFFF"/>
        <w:spacing w:after="240"/>
        <w:ind w:firstLine="720"/>
        <w:jc w:val="both"/>
        <w:rPr>
          <w:rFonts w:ascii="Bookman Old Style" w:eastAsia="Times New Roman" w:hAnsi="Bookman Old Style" w:cs="Times New Roman"/>
          <w:color w:val="000000"/>
          <w:szCs w:val="24"/>
        </w:rPr>
      </w:pPr>
      <w:proofErr w:type="gramStart"/>
      <w:r w:rsidRPr="002F0B9F">
        <w:rPr>
          <w:rFonts w:ascii="Bookman Old Style" w:eastAsia="Times New Roman" w:hAnsi="Bookman Old Style" w:cs="Times New Roman"/>
          <w:b/>
          <w:bCs/>
          <w:color w:val="000000"/>
          <w:szCs w:val="24"/>
        </w:rPr>
        <w:t>WHEREAS,</w:t>
      </w:r>
      <w:proofErr w:type="gramEnd"/>
      <w:r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 </w:t>
      </w:r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>broadband access is an essential catalyst for economic development, rural prosperity, and community health across the state of Wisconsin;</w:t>
      </w:r>
    </w:p>
    <w:p w14:paraId="61D0568C" w14:textId="411A1AD4" w:rsidR="00B77B79" w:rsidRPr="00496B1A" w:rsidRDefault="00B77B79" w:rsidP="00496B1A">
      <w:pPr>
        <w:shd w:val="clear" w:color="auto" w:fill="FFFFFF"/>
        <w:spacing w:after="240"/>
        <w:ind w:firstLine="720"/>
        <w:jc w:val="both"/>
        <w:rPr>
          <w:rFonts w:ascii="Bookman Old Style" w:eastAsia="Times New Roman" w:hAnsi="Bookman Old Style" w:cs="Times New Roman"/>
          <w:color w:val="000000"/>
          <w:szCs w:val="24"/>
        </w:rPr>
      </w:pPr>
      <w:r w:rsidRPr="002F0B9F">
        <w:rPr>
          <w:rFonts w:ascii="Bookman Old Style" w:eastAsia="Times New Roman" w:hAnsi="Bookman Old Style" w:cs="Times New Roman"/>
          <w:b/>
          <w:bCs/>
          <w:color w:val="000000"/>
          <w:szCs w:val="24"/>
        </w:rPr>
        <w:t>WHEREAS,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 </w:t>
      </w:r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 xml:space="preserve">broadband access provides a gateway to education, employment opportunity, workforce readiness, essential services, telehealth, and civic </w:t>
      </w:r>
      <w:proofErr w:type="gramStart"/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>participation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>;</w:t>
      </w:r>
      <w:proofErr w:type="gramEnd"/>
    </w:p>
    <w:p w14:paraId="0A8AE0D4" w14:textId="218401AA" w:rsidR="00247EB3" w:rsidRPr="00496B1A" w:rsidRDefault="007E2EB1" w:rsidP="00496B1A">
      <w:pPr>
        <w:pStyle w:val="NoSpacing"/>
        <w:spacing w:after="240"/>
        <w:ind w:firstLine="720"/>
        <w:rPr>
          <w:rFonts w:ascii="Bookman Old Style" w:eastAsia="Times New Roman" w:hAnsi="Bookman Old Style" w:cs="Times New Roman"/>
          <w:color w:val="000000" w:themeColor="text1"/>
        </w:rPr>
      </w:pPr>
      <w:r w:rsidRPr="3CF94C06">
        <w:rPr>
          <w:rFonts w:ascii="Bookman Old Style" w:eastAsia="Times New Roman" w:hAnsi="Bookman Old Style" w:cs="Times New Roman"/>
          <w:b/>
          <w:bCs/>
          <w:color w:val="000000" w:themeColor="text1"/>
        </w:rPr>
        <w:t>WHEREAS,</w:t>
      </w:r>
      <w:r w:rsidRPr="3CF94C06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="009719AB" w:rsidRPr="3CF94C06">
        <w:rPr>
          <w:rFonts w:ascii="Bookman Old Style" w:eastAsia="Times New Roman" w:hAnsi="Bookman Old Style" w:cs="Times New Roman"/>
          <w:color w:val="000000" w:themeColor="text1"/>
        </w:rPr>
        <w:t xml:space="preserve">broadband access </w:t>
      </w:r>
      <w:r w:rsidR="4C3331B7" w:rsidRPr="3CF94C06">
        <w:rPr>
          <w:rFonts w:ascii="Bookman Old Style" w:eastAsia="Times New Roman" w:hAnsi="Bookman Old Style" w:cs="Times New Roman"/>
          <w:color w:val="000000" w:themeColor="text1"/>
        </w:rPr>
        <w:t>affects</w:t>
      </w:r>
      <w:r w:rsidR="009719AB" w:rsidRPr="3CF94C06">
        <w:rPr>
          <w:rFonts w:ascii="Bookman Old Style" w:eastAsia="Times New Roman" w:hAnsi="Bookman Old Style" w:cs="Times New Roman"/>
          <w:color w:val="000000" w:themeColor="text1"/>
        </w:rPr>
        <w:t xml:space="preserve"> healthcare, tourism, agriculture, manufacturing, public safety, energy, and </w:t>
      </w:r>
      <w:proofErr w:type="gramStart"/>
      <w:r w:rsidR="009719AB" w:rsidRPr="3CF94C06">
        <w:rPr>
          <w:rFonts w:ascii="Bookman Old Style" w:eastAsia="Times New Roman" w:hAnsi="Bookman Old Style" w:cs="Times New Roman"/>
          <w:color w:val="000000" w:themeColor="text1"/>
        </w:rPr>
        <w:t>commerce</w:t>
      </w:r>
      <w:r w:rsidRPr="3CF94C06">
        <w:rPr>
          <w:rFonts w:ascii="Bookman Old Style" w:eastAsia="Times New Roman" w:hAnsi="Bookman Old Style" w:cs="Times New Roman"/>
          <w:color w:val="000000" w:themeColor="text1"/>
        </w:rPr>
        <w:t>;</w:t>
      </w:r>
      <w:proofErr w:type="gramEnd"/>
    </w:p>
    <w:p w14:paraId="0D302CB1" w14:textId="6040A56E" w:rsidR="00247EB3" w:rsidRPr="00496B1A" w:rsidRDefault="00247EB3" w:rsidP="00496B1A">
      <w:pPr>
        <w:shd w:val="clear" w:color="auto" w:fill="FFFFFF"/>
        <w:spacing w:after="240"/>
        <w:ind w:firstLine="720"/>
        <w:jc w:val="both"/>
        <w:rPr>
          <w:rFonts w:ascii="Bookman Old Style" w:hAnsi="Bookman Old Style"/>
          <w:szCs w:val="24"/>
        </w:rPr>
      </w:pPr>
      <w:r w:rsidRPr="002F0B9F">
        <w:rPr>
          <w:rFonts w:ascii="Bookman Old Style" w:hAnsi="Bookman Old Style"/>
          <w:b/>
          <w:szCs w:val="24"/>
        </w:rPr>
        <w:t>WHEREAS,</w:t>
      </w:r>
      <w:r w:rsidRPr="002F0B9F">
        <w:rPr>
          <w:rFonts w:ascii="Bookman Old Style" w:hAnsi="Bookman Old Style"/>
          <w:szCs w:val="24"/>
        </w:rPr>
        <w:t xml:space="preserve"> </w:t>
      </w:r>
      <w:r w:rsidR="009719AB" w:rsidRPr="009719AB">
        <w:rPr>
          <w:rFonts w:ascii="Bookman Old Style" w:hAnsi="Bookman Old Style"/>
          <w:szCs w:val="24"/>
        </w:rPr>
        <w:t>according to the Federal Communications Commission’s 2020 Broadband Deployment Report, approximately 410,000 Wisconsin residents, including 398,000 Wisconsin residents living in rural areas, lack any access to a fixed, terrestrial broadband service with a speed of at least 25 Mbps download and 3 Mbps upload</w:t>
      </w:r>
      <w:r w:rsidR="007A2C8F">
        <w:rPr>
          <w:rFonts w:ascii="Bookman Old Style" w:hAnsi="Bookman Old Style"/>
          <w:szCs w:val="24"/>
        </w:rPr>
        <w:t>;</w:t>
      </w:r>
    </w:p>
    <w:p w14:paraId="26FD43C3" w14:textId="2B176286" w:rsidR="00247EB3" w:rsidRDefault="003275D1" w:rsidP="00496B1A">
      <w:pPr>
        <w:shd w:val="clear" w:color="auto" w:fill="FFFFFF" w:themeFill="background1"/>
        <w:spacing w:after="240"/>
        <w:ind w:firstLine="720"/>
        <w:jc w:val="both"/>
      </w:pPr>
      <w:proofErr w:type="gramStart"/>
      <w:r w:rsidRPr="3CF94C06">
        <w:rPr>
          <w:rFonts w:ascii="Bookman Old Style" w:eastAsia="Times New Roman" w:hAnsi="Bookman Old Style" w:cs="Times New Roman"/>
          <w:b/>
          <w:bCs/>
          <w:color w:val="000000" w:themeColor="text1"/>
        </w:rPr>
        <w:t>WHEREAS,</w:t>
      </w:r>
      <w:proofErr w:type="gramEnd"/>
      <w:r w:rsidRPr="3CF94C06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="009719AB" w:rsidRPr="3CF94C06">
        <w:rPr>
          <w:rFonts w:ascii="Bookman Old Style" w:eastAsia="Times New Roman" w:hAnsi="Bookman Old Style" w:cs="Times New Roman"/>
          <w:color w:val="000000" w:themeColor="text1"/>
        </w:rPr>
        <w:t xml:space="preserve">the COVID-19 pandemic has clearly demonstrated that, without broadband, many of </w:t>
      </w:r>
      <w:r w:rsidR="759849B6" w:rsidRPr="3CF94C06">
        <w:rPr>
          <w:rFonts w:ascii="Bookman Old Style" w:eastAsia="Times New Roman" w:hAnsi="Bookman Old Style" w:cs="Times New Roman"/>
          <w:color w:val="000000" w:themeColor="text1"/>
        </w:rPr>
        <w:t>Wisconsin’s</w:t>
      </w:r>
      <w:r w:rsidR="009719AB" w:rsidRPr="3CF94C06">
        <w:rPr>
          <w:rFonts w:ascii="Bookman Old Style" w:eastAsia="Times New Roman" w:hAnsi="Bookman Old Style" w:cs="Times New Roman"/>
          <w:color w:val="000000" w:themeColor="text1"/>
        </w:rPr>
        <w:t xml:space="preserve"> workers are unable to do their jobs or seek employment, our children cannot access virtual learning, and healthcare through telemedicine is inaccessible</w:t>
      </w:r>
      <w:r w:rsidRPr="3CF94C06">
        <w:rPr>
          <w:rFonts w:ascii="Bookman Old Style" w:eastAsia="Times New Roman" w:hAnsi="Bookman Old Style" w:cs="Times New Roman"/>
          <w:color w:val="000000" w:themeColor="text1"/>
        </w:rPr>
        <w:t>;</w:t>
      </w:r>
    </w:p>
    <w:p w14:paraId="059A9491" w14:textId="3B2B884B" w:rsidR="00B464B9" w:rsidRPr="00496B1A" w:rsidRDefault="00247EB3" w:rsidP="00496B1A">
      <w:pPr>
        <w:shd w:val="clear" w:color="auto" w:fill="FFFFFF"/>
        <w:spacing w:after="240"/>
        <w:ind w:firstLine="720"/>
        <w:jc w:val="both"/>
        <w:rPr>
          <w:rFonts w:ascii="Bookman Old Style" w:eastAsia="Times New Roman" w:hAnsi="Bookman Old Style" w:cs="Times New Roman"/>
          <w:color w:val="000000"/>
          <w:szCs w:val="24"/>
        </w:rPr>
      </w:pPr>
      <w:r w:rsidRPr="002F0B9F">
        <w:rPr>
          <w:rFonts w:ascii="Bookman Old Style" w:eastAsia="Times New Roman" w:hAnsi="Bookman Old Style" w:cs="Times New Roman"/>
          <w:b/>
          <w:bCs/>
          <w:color w:val="000000"/>
          <w:szCs w:val="24"/>
        </w:rPr>
        <w:t>WHEREAS,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 </w:t>
      </w:r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 xml:space="preserve">expanding access to broadband internet is challenging in Wisconsin where many areas of our state do not have the population density to support a return on investment for internet service </w:t>
      </w:r>
      <w:proofErr w:type="gramStart"/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>providers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>;</w:t>
      </w:r>
      <w:proofErr w:type="gramEnd"/>
    </w:p>
    <w:p w14:paraId="325B1B5B" w14:textId="10188861" w:rsidR="007E2EB1" w:rsidRPr="00496B1A" w:rsidRDefault="00B464B9" w:rsidP="00496B1A">
      <w:pPr>
        <w:pStyle w:val="NoSpacing"/>
        <w:spacing w:after="240"/>
        <w:ind w:firstLine="720"/>
      </w:pPr>
      <w:proofErr w:type="gramStart"/>
      <w:r w:rsidRPr="002F0B9F">
        <w:rPr>
          <w:rFonts w:ascii="Bookman Old Style" w:eastAsia="Times New Roman" w:hAnsi="Bookman Old Style" w:cs="Times New Roman"/>
          <w:b/>
          <w:bCs/>
          <w:color w:val="000000"/>
          <w:szCs w:val="24"/>
        </w:rPr>
        <w:t>WHEREAS,</w:t>
      </w:r>
      <w:proofErr w:type="gramEnd"/>
      <w:r>
        <w:rPr>
          <w:rFonts w:ascii="Bookman Old Style" w:eastAsia="Times New Roman" w:hAnsi="Bookman Old Style" w:cs="Times New Roman"/>
          <w:b/>
          <w:bCs/>
          <w:color w:val="000000"/>
          <w:szCs w:val="24"/>
        </w:rPr>
        <w:t xml:space="preserve"> </w:t>
      </w:r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>access alone will not meet our goals—internet adoption and digital literacy are key components of equitable access</w:t>
      </w:r>
      <w:r w:rsidR="00F27F1D">
        <w:rPr>
          <w:rFonts w:ascii="Bookman Old Style" w:eastAsia="Times New Roman" w:hAnsi="Bookman Old Style" w:cs="Times New Roman"/>
          <w:color w:val="000000"/>
          <w:szCs w:val="24"/>
        </w:rPr>
        <w:t>;</w:t>
      </w:r>
    </w:p>
    <w:p w14:paraId="0AD5E64B" w14:textId="1834B0A1" w:rsidR="007E2EB1" w:rsidRDefault="007E2EB1" w:rsidP="00496B1A">
      <w:pPr>
        <w:shd w:val="clear" w:color="auto" w:fill="FFFFFF"/>
        <w:spacing w:after="240"/>
        <w:ind w:firstLine="720"/>
        <w:jc w:val="both"/>
        <w:rPr>
          <w:rFonts w:ascii="Bookman Old Style" w:eastAsia="Times New Roman" w:hAnsi="Bookman Old Style" w:cs="Times New Roman"/>
          <w:color w:val="000000"/>
          <w:szCs w:val="24"/>
        </w:rPr>
      </w:pPr>
      <w:r w:rsidRPr="002F0B9F">
        <w:rPr>
          <w:rFonts w:ascii="Bookman Old Style" w:eastAsia="Times New Roman" w:hAnsi="Bookman Old Style" w:cs="Times New Roman"/>
          <w:b/>
          <w:bCs/>
          <w:color w:val="000000"/>
          <w:szCs w:val="24"/>
        </w:rPr>
        <w:t>WHEREAS,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 </w:t>
      </w:r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 xml:space="preserve">even in areas where broadband service is available, it may still be inadequate due to affordability, speed, or reliability </w:t>
      </w:r>
      <w:proofErr w:type="gramStart"/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>concerns</w:t>
      </w:r>
      <w:r>
        <w:rPr>
          <w:rFonts w:ascii="Bookman Old Style" w:eastAsia="Times New Roman" w:hAnsi="Bookman Old Style" w:cs="Times New Roman"/>
          <w:color w:val="000000"/>
          <w:szCs w:val="24"/>
        </w:rPr>
        <w:t>;</w:t>
      </w:r>
      <w:proofErr w:type="gramEnd"/>
    </w:p>
    <w:p w14:paraId="4A193944" w14:textId="3868DD97" w:rsidR="00605815" w:rsidRPr="00496B1A" w:rsidRDefault="007E2EB1" w:rsidP="00496B1A">
      <w:pPr>
        <w:spacing w:after="240"/>
        <w:ind w:firstLine="720"/>
        <w:rPr>
          <w:rFonts w:ascii="Bookman Old Style" w:eastAsia="Times New Roman" w:hAnsi="Bookman Old Style" w:cs="Times New Roman"/>
          <w:color w:val="000000"/>
          <w:szCs w:val="24"/>
        </w:rPr>
      </w:pPr>
      <w:r w:rsidRPr="002F0B9F">
        <w:rPr>
          <w:rFonts w:ascii="Bookman Old Style" w:eastAsia="Times New Roman" w:hAnsi="Bookman Old Style" w:cs="Times New Roman"/>
          <w:b/>
          <w:bCs/>
          <w:color w:val="000000"/>
          <w:szCs w:val="24"/>
        </w:rPr>
        <w:t>WHEREAS,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 </w:t>
      </w:r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 xml:space="preserve">all </w:t>
      </w:r>
      <w:r w:rsidR="009719AB">
        <w:rPr>
          <w:rFonts w:ascii="Bookman Old Style" w:eastAsia="Times New Roman" w:hAnsi="Bookman Old Style" w:cs="Times New Roman"/>
          <w:color w:val="000000"/>
          <w:szCs w:val="24"/>
        </w:rPr>
        <w:t>Wisconsinites</w:t>
      </w:r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 xml:space="preserve"> should have the information technology capacity needed for full participation in our society, democracy, and economy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>;</w:t>
      </w:r>
      <w:r w:rsidR="00605815">
        <w:rPr>
          <w:rFonts w:ascii="Bookman Old Style" w:eastAsia="Times New Roman" w:hAnsi="Bookman Old Style" w:cs="Times New Roman"/>
          <w:color w:val="000000"/>
          <w:szCs w:val="24"/>
        </w:rPr>
        <w:t xml:space="preserve"> and</w:t>
      </w:r>
    </w:p>
    <w:p w14:paraId="4EE5CB03" w14:textId="2A09C02D" w:rsidR="003275D1" w:rsidRDefault="003275D1" w:rsidP="00496B1A">
      <w:pPr>
        <w:spacing w:after="240"/>
        <w:ind w:firstLine="720"/>
      </w:pPr>
      <w:r w:rsidRPr="002F0B9F">
        <w:rPr>
          <w:rFonts w:ascii="Bookman Old Style" w:eastAsia="Times New Roman" w:hAnsi="Bookman Old Style" w:cs="Times New Roman"/>
          <w:b/>
          <w:bCs/>
          <w:color w:val="000000"/>
          <w:szCs w:val="24"/>
        </w:rPr>
        <w:t>WHEREAS,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 </w:t>
      </w:r>
      <w:r w:rsidR="009719AB" w:rsidRPr="009719AB">
        <w:rPr>
          <w:rFonts w:ascii="Bookman Old Style" w:eastAsia="Times New Roman" w:hAnsi="Bookman Old Style" w:cs="Times New Roman"/>
          <w:color w:val="000000"/>
          <w:szCs w:val="24"/>
        </w:rPr>
        <w:t>solving Wisconsin’s broadband challenges calls for a multifaceted strategic approach, with input from a variety of stakeholders</w:t>
      </w:r>
      <w:r w:rsidR="007E2EB1">
        <w:rPr>
          <w:rFonts w:ascii="Bookman Old Style" w:eastAsia="Times New Roman" w:hAnsi="Bookman Old Style" w:cs="Times New Roman"/>
          <w:color w:val="000000"/>
          <w:szCs w:val="24"/>
        </w:rPr>
        <w:t>.</w:t>
      </w:r>
    </w:p>
    <w:p w14:paraId="7C960810" w14:textId="531E3B6A" w:rsidR="00444BF4" w:rsidRPr="00496B1A" w:rsidRDefault="00444BF4" w:rsidP="00496B1A">
      <w:pPr>
        <w:shd w:val="clear" w:color="auto" w:fill="FFFFFF"/>
        <w:spacing w:after="240"/>
        <w:ind w:firstLine="720"/>
        <w:jc w:val="both"/>
        <w:rPr>
          <w:rFonts w:ascii="Bookman Old Style" w:eastAsia="Times New Roman" w:hAnsi="Bookman Old Style" w:cs="Times New Roman"/>
          <w:color w:val="000000"/>
          <w:szCs w:val="24"/>
        </w:rPr>
      </w:pPr>
      <w:r w:rsidRPr="002F0B9F">
        <w:rPr>
          <w:rFonts w:ascii="Bookman Old Style" w:eastAsia="Times New Roman" w:hAnsi="Bookman Old Style" w:cs="Times New Roman"/>
          <w:b/>
          <w:bCs/>
          <w:color w:val="000000"/>
          <w:szCs w:val="24"/>
        </w:rPr>
        <w:t>NOW, THEREFORE, I, TONY EVERS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, Governor of the State of Wisconsin, by the authority vested in me by the Constitution and the </w:t>
      </w:r>
      <w:r w:rsidR="00997368">
        <w:rPr>
          <w:rFonts w:ascii="Bookman Old Style" w:eastAsia="Times New Roman" w:hAnsi="Bookman Old Style" w:cs="Times New Roman"/>
          <w:color w:val="000000"/>
          <w:szCs w:val="24"/>
        </w:rPr>
        <w:t>l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aws of the </w:t>
      </w:r>
      <w:r w:rsidR="00997368">
        <w:rPr>
          <w:rFonts w:ascii="Bookman Old Style" w:eastAsia="Times New Roman" w:hAnsi="Bookman Old Style" w:cs="Times New Roman"/>
          <w:color w:val="000000"/>
          <w:szCs w:val="24"/>
        </w:rPr>
        <w:t>S</w:t>
      </w:r>
      <w:r w:rsidRPr="002F0B9F">
        <w:rPr>
          <w:rFonts w:ascii="Bookman Old Style" w:eastAsia="Times New Roman" w:hAnsi="Bookman Old Style" w:cs="Times New Roman"/>
          <w:color w:val="000000"/>
          <w:szCs w:val="24"/>
        </w:rPr>
        <w:t>tate,</w:t>
      </w:r>
      <w:r w:rsidR="00C635FC" w:rsidRPr="002F0B9F">
        <w:rPr>
          <w:rFonts w:ascii="Bookman Old Style" w:hAnsi="Bookman Old Style" w:cs="Times New Roman"/>
          <w:color w:val="252525"/>
          <w:szCs w:val="24"/>
        </w:rPr>
        <w:t xml:space="preserve"> including </w:t>
      </w:r>
      <w:r w:rsidR="00A24C32">
        <w:rPr>
          <w:rFonts w:ascii="Bookman Old Style" w:hAnsi="Bookman Old Style" w:cs="Times New Roman"/>
          <w:color w:val="252525"/>
          <w:szCs w:val="24"/>
        </w:rPr>
        <w:t>S</w:t>
      </w:r>
      <w:r w:rsidR="00C635FC" w:rsidRPr="002F0B9F">
        <w:rPr>
          <w:rFonts w:ascii="Bookman Old Style" w:hAnsi="Bookman Old Style" w:cs="Times New Roman"/>
          <w:color w:val="252525"/>
          <w:szCs w:val="24"/>
        </w:rPr>
        <w:t xml:space="preserve">ection 14.019 of the Wisconsin Statutes, </w:t>
      </w:r>
      <w:r w:rsidR="007B4883">
        <w:rPr>
          <w:rFonts w:ascii="Bookman Old Style" w:hAnsi="Bookman Old Style" w:cs="Times New Roman"/>
          <w:color w:val="252525"/>
          <w:szCs w:val="24"/>
        </w:rPr>
        <w:t xml:space="preserve">do create the Governor’s Task Force on Broadband Access, and </w:t>
      </w:r>
      <w:r w:rsidR="00C635FC" w:rsidRPr="002F0B9F">
        <w:rPr>
          <w:rFonts w:ascii="Bookman Old Style" w:hAnsi="Bookman Old Style" w:cs="Times New Roman"/>
          <w:color w:val="252525"/>
          <w:szCs w:val="24"/>
        </w:rPr>
        <w:t>hereby</w:t>
      </w:r>
      <w:r w:rsidR="009719AB">
        <w:rPr>
          <w:rFonts w:ascii="Bookman Old Style" w:hAnsi="Bookman Old Style" w:cs="Times New Roman"/>
          <w:color w:val="252525"/>
          <w:szCs w:val="24"/>
        </w:rPr>
        <w:t xml:space="preserve"> order the following: </w:t>
      </w:r>
    </w:p>
    <w:p w14:paraId="44FE25E0" w14:textId="02EC2876" w:rsidR="00AB08D8" w:rsidRPr="00496B1A" w:rsidRDefault="009719AB" w:rsidP="00496B1A">
      <w:pPr>
        <w:pStyle w:val="ListParagraph"/>
        <w:numPr>
          <w:ilvl w:val="0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9719AB">
        <w:rPr>
          <w:rFonts w:ascii="Bookman Old Style" w:hAnsi="Bookman Old Style"/>
          <w:szCs w:val="24"/>
        </w:rPr>
        <w:t>The Governor shall appoint an individual to chair the Task Force, and additional members who have experience or interest in broadband or digital inclusion.</w:t>
      </w:r>
    </w:p>
    <w:p w14:paraId="77DF29EA" w14:textId="2E1CB0F0" w:rsidR="007B4883" w:rsidRPr="00496B1A" w:rsidRDefault="007B4883" w:rsidP="00496B1A">
      <w:pPr>
        <w:pStyle w:val="ListParagraph"/>
        <w:numPr>
          <w:ilvl w:val="0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9719AB">
        <w:rPr>
          <w:rFonts w:ascii="Bookman Old Style" w:hAnsi="Bookman Old Style"/>
          <w:szCs w:val="24"/>
        </w:rPr>
        <w:lastRenderedPageBreak/>
        <w:t xml:space="preserve">The </w:t>
      </w:r>
      <w:r>
        <w:rPr>
          <w:rFonts w:ascii="Bookman Old Style" w:hAnsi="Bookman Old Style"/>
          <w:szCs w:val="24"/>
        </w:rPr>
        <w:t xml:space="preserve">Governor’s </w:t>
      </w:r>
      <w:r w:rsidRPr="009719AB">
        <w:rPr>
          <w:rFonts w:ascii="Bookman Old Style" w:hAnsi="Bookman Old Style"/>
          <w:szCs w:val="24"/>
        </w:rPr>
        <w:t xml:space="preserve">Task Force </w:t>
      </w:r>
      <w:r>
        <w:rPr>
          <w:rFonts w:ascii="Bookman Old Style" w:hAnsi="Bookman Old Style"/>
          <w:szCs w:val="24"/>
        </w:rPr>
        <w:t xml:space="preserve">on Broadband Access </w:t>
      </w:r>
      <w:r w:rsidRPr="009719AB">
        <w:rPr>
          <w:rFonts w:ascii="Bookman Old Style" w:hAnsi="Bookman Old Style"/>
          <w:szCs w:val="24"/>
        </w:rPr>
        <w:t>shall be staffed by the State Broadband Office, housed at the Public Service Commission of Wisconsin.</w:t>
      </w:r>
    </w:p>
    <w:p w14:paraId="06F42E21" w14:textId="2F4A4F89" w:rsidR="007B4883" w:rsidRPr="00496B1A" w:rsidRDefault="007B4883" w:rsidP="00496B1A">
      <w:pPr>
        <w:pStyle w:val="ListParagraph"/>
        <w:numPr>
          <w:ilvl w:val="0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The Task Force shall do the following:</w:t>
      </w:r>
    </w:p>
    <w:p w14:paraId="1F5942F3" w14:textId="79501031" w:rsidR="00824FD1" w:rsidRPr="00496B1A" w:rsidRDefault="007B4883" w:rsidP="00496B1A">
      <w:pPr>
        <w:pStyle w:val="ListParagraph"/>
        <w:numPr>
          <w:ilvl w:val="1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Research and recommend forward-looking broadband policies and initiatives that address state broadband goals and </w:t>
      </w:r>
      <w:proofErr w:type="gramStart"/>
      <w:r>
        <w:rPr>
          <w:rFonts w:ascii="Bookman Old Style" w:hAnsi="Bookman Old Style"/>
          <w:szCs w:val="24"/>
        </w:rPr>
        <w:t>needs;</w:t>
      </w:r>
      <w:proofErr w:type="gramEnd"/>
    </w:p>
    <w:p w14:paraId="0B934572" w14:textId="2A1B3C91" w:rsidR="00824FD1" w:rsidRPr="00496B1A" w:rsidRDefault="00824FD1" w:rsidP="00496B1A">
      <w:pPr>
        <w:pStyle w:val="ListParagraph"/>
        <w:numPr>
          <w:ilvl w:val="1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Promote the efficient, strategic expansion of the broadband facilities and adoption across the </w:t>
      </w:r>
      <w:proofErr w:type="gramStart"/>
      <w:r>
        <w:rPr>
          <w:rFonts w:ascii="Bookman Old Style" w:hAnsi="Bookman Old Style"/>
          <w:szCs w:val="24"/>
        </w:rPr>
        <w:t>state;</w:t>
      </w:r>
      <w:proofErr w:type="gramEnd"/>
    </w:p>
    <w:p w14:paraId="226A3203" w14:textId="173F4D0B" w:rsidR="00824FD1" w:rsidRPr="00496B1A" w:rsidRDefault="00824FD1" w:rsidP="00496B1A">
      <w:pPr>
        <w:pStyle w:val="ListParagraph"/>
        <w:numPr>
          <w:ilvl w:val="1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Explore and develop solutions, in collaboration with key broadband stakeholders and </w:t>
      </w:r>
      <w:proofErr w:type="gramStart"/>
      <w:r>
        <w:rPr>
          <w:rFonts w:ascii="Bookman Old Style" w:hAnsi="Bookman Old Style"/>
          <w:szCs w:val="24"/>
        </w:rPr>
        <w:t>experts;</w:t>
      </w:r>
      <w:proofErr w:type="gramEnd"/>
    </w:p>
    <w:p w14:paraId="545392BE" w14:textId="04C8A713" w:rsidR="00824FD1" w:rsidRPr="00496B1A" w:rsidRDefault="00824FD1" w:rsidP="00496B1A">
      <w:pPr>
        <w:pStyle w:val="ListParagraph"/>
        <w:numPr>
          <w:ilvl w:val="1"/>
          <w:numId w:val="3"/>
        </w:numPr>
        <w:spacing w:after="240" w:line="259" w:lineRule="auto"/>
        <w:contextualSpacing w:val="0"/>
        <w:rPr>
          <w:rFonts w:ascii="Bookman Old Style" w:hAnsi="Bookman Old Style"/>
        </w:rPr>
      </w:pPr>
      <w:r w:rsidRPr="3CF94C06">
        <w:rPr>
          <w:rFonts w:ascii="Bookman Old Style" w:hAnsi="Bookman Old Style"/>
        </w:rPr>
        <w:t>Report to the Governor and Legislature, annually by June 30, on:</w:t>
      </w:r>
    </w:p>
    <w:p w14:paraId="04F4807B" w14:textId="3F37A4B8" w:rsidR="00191808" w:rsidRPr="00496B1A" w:rsidRDefault="00824FD1" w:rsidP="00496B1A">
      <w:pPr>
        <w:pStyle w:val="ListParagraph"/>
        <w:numPr>
          <w:ilvl w:val="2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191808">
        <w:rPr>
          <w:rFonts w:ascii="Bookman Old Style" w:hAnsi="Bookman Old Style"/>
        </w:rPr>
        <w:t xml:space="preserve">Recommendations for facilitating the deployment and adoption of broadband in </w:t>
      </w:r>
      <w:proofErr w:type="gramStart"/>
      <w:r w:rsidRPr="00191808">
        <w:rPr>
          <w:rFonts w:ascii="Bookman Old Style" w:hAnsi="Bookman Old Style"/>
        </w:rPr>
        <w:t>Wisconsin;</w:t>
      </w:r>
      <w:proofErr w:type="gramEnd"/>
    </w:p>
    <w:p w14:paraId="7890EB77" w14:textId="0E64D21E" w:rsidR="00191808" w:rsidRPr="00496B1A" w:rsidRDefault="00191808" w:rsidP="00496B1A">
      <w:pPr>
        <w:pStyle w:val="ListParagraph"/>
        <w:numPr>
          <w:ilvl w:val="2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191808">
        <w:rPr>
          <w:rFonts w:ascii="Bookman Old Style" w:hAnsi="Bookman Old Style"/>
        </w:rPr>
        <w:t xml:space="preserve">Appropriate measures of digital inclusion and strategies for addressing identified gaps and </w:t>
      </w:r>
      <w:proofErr w:type="gramStart"/>
      <w:r w:rsidRPr="00191808">
        <w:rPr>
          <w:rFonts w:ascii="Bookman Old Style" w:hAnsi="Bookman Old Style"/>
        </w:rPr>
        <w:t>inequities;</w:t>
      </w:r>
      <w:proofErr w:type="gramEnd"/>
    </w:p>
    <w:p w14:paraId="015F444E" w14:textId="7FDDED6C" w:rsidR="00191808" w:rsidRPr="00496B1A" w:rsidRDefault="00191808" w:rsidP="00496B1A">
      <w:pPr>
        <w:pStyle w:val="ListParagraph"/>
        <w:numPr>
          <w:ilvl w:val="2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191808">
        <w:rPr>
          <w:rFonts w:ascii="Bookman Old Style" w:hAnsi="Bookman Old Style"/>
        </w:rPr>
        <w:t xml:space="preserve">Opportunities for coordination among state, local, and federal </w:t>
      </w:r>
      <w:proofErr w:type="gramStart"/>
      <w:r w:rsidRPr="00191808">
        <w:rPr>
          <w:rFonts w:ascii="Bookman Old Style" w:hAnsi="Bookman Old Style"/>
        </w:rPr>
        <w:t>agencies;</w:t>
      </w:r>
      <w:proofErr w:type="gramEnd"/>
    </w:p>
    <w:p w14:paraId="36333E51" w14:textId="0848FBB9" w:rsidR="00191808" w:rsidRPr="00496B1A" w:rsidRDefault="00191808" w:rsidP="00496B1A">
      <w:pPr>
        <w:pStyle w:val="ListParagraph"/>
        <w:numPr>
          <w:ilvl w:val="2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191808">
        <w:rPr>
          <w:rFonts w:ascii="Bookman Old Style" w:hAnsi="Bookman Old Style"/>
        </w:rPr>
        <w:t xml:space="preserve">Current and future needs, barriers, and goals regarding broadband access, affordability, and </w:t>
      </w:r>
      <w:proofErr w:type="gramStart"/>
      <w:r w:rsidRPr="00191808">
        <w:rPr>
          <w:rFonts w:ascii="Bookman Old Style" w:hAnsi="Bookman Old Style"/>
        </w:rPr>
        <w:t>adoption;</w:t>
      </w:r>
      <w:proofErr w:type="gramEnd"/>
    </w:p>
    <w:p w14:paraId="49E94558" w14:textId="60A281A3" w:rsidR="00191808" w:rsidRPr="00496B1A" w:rsidRDefault="00191808" w:rsidP="00496B1A">
      <w:pPr>
        <w:pStyle w:val="ListParagraph"/>
        <w:numPr>
          <w:ilvl w:val="2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191808">
        <w:rPr>
          <w:rFonts w:ascii="Bookman Old Style" w:hAnsi="Bookman Old Style"/>
        </w:rPr>
        <w:t xml:space="preserve">Opportunities for innovative approaches and partnerships to expand broadband </w:t>
      </w:r>
      <w:proofErr w:type="gramStart"/>
      <w:r w:rsidRPr="00191808">
        <w:rPr>
          <w:rFonts w:ascii="Bookman Old Style" w:hAnsi="Bookman Old Style"/>
        </w:rPr>
        <w:t>adoption;</w:t>
      </w:r>
      <w:proofErr w:type="gramEnd"/>
    </w:p>
    <w:p w14:paraId="0F0066FE" w14:textId="3179CE7B" w:rsidR="00191808" w:rsidRPr="00496B1A" w:rsidRDefault="00191808" w:rsidP="00496B1A">
      <w:pPr>
        <w:pStyle w:val="ListParagraph"/>
        <w:numPr>
          <w:ilvl w:val="2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191808">
        <w:rPr>
          <w:rFonts w:ascii="Bookman Old Style" w:hAnsi="Bookman Old Style"/>
        </w:rPr>
        <w:t xml:space="preserve">The role of broadband in Wisconsin’s key economic, public, and social sectors, including in education, healthcare, agriculture, manufacturing, industry, Tribal Nations, energy, libraries, public safety, and </w:t>
      </w:r>
      <w:proofErr w:type="gramStart"/>
      <w:r w:rsidRPr="00191808">
        <w:rPr>
          <w:rFonts w:ascii="Bookman Old Style" w:hAnsi="Bookman Old Style"/>
        </w:rPr>
        <w:t>tourism;</w:t>
      </w:r>
      <w:proofErr w:type="gramEnd"/>
    </w:p>
    <w:p w14:paraId="31448EC5" w14:textId="68EACE25" w:rsidR="00191808" w:rsidRPr="00496B1A" w:rsidRDefault="00191808" w:rsidP="00496B1A">
      <w:pPr>
        <w:pStyle w:val="ListParagraph"/>
        <w:numPr>
          <w:ilvl w:val="2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191808">
        <w:rPr>
          <w:rFonts w:ascii="Bookman Old Style" w:hAnsi="Bookman Old Style"/>
        </w:rPr>
        <w:t xml:space="preserve">The extent to which consumers, health care providers, educational institutions, libraries, and service providers have accessed federal Universal Service </w:t>
      </w:r>
      <w:proofErr w:type="gramStart"/>
      <w:r w:rsidRPr="00191808">
        <w:rPr>
          <w:rFonts w:ascii="Bookman Old Style" w:hAnsi="Bookman Old Style"/>
        </w:rPr>
        <w:t>Funds;</w:t>
      </w:r>
      <w:proofErr w:type="gramEnd"/>
    </w:p>
    <w:p w14:paraId="7EDD4420" w14:textId="79A4705A" w:rsidR="00191808" w:rsidRPr="00496B1A" w:rsidRDefault="00191808" w:rsidP="00496B1A">
      <w:pPr>
        <w:pStyle w:val="ListParagraph"/>
        <w:numPr>
          <w:ilvl w:val="2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191808">
        <w:rPr>
          <w:rFonts w:ascii="Bookman Old Style" w:hAnsi="Bookman Old Style"/>
        </w:rPr>
        <w:t>Advances in broadband technology; and</w:t>
      </w:r>
    </w:p>
    <w:p w14:paraId="21B3D250" w14:textId="079D9844" w:rsidR="00191808" w:rsidRPr="00496B1A" w:rsidRDefault="00191808" w:rsidP="00496B1A">
      <w:pPr>
        <w:pStyle w:val="ListParagraph"/>
        <w:numPr>
          <w:ilvl w:val="2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191808">
        <w:rPr>
          <w:rFonts w:ascii="Bookman Old Style" w:hAnsi="Bookman Old Style"/>
        </w:rPr>
        <w:t>The adequacy and appropriateness of existing statutory broadband goals.</w:t>
      </w:r>
    </w:p>
    <w:p w14:paraId="46C41B7B" w14:textId="7050CFF9" w:rsidR="00C2350E" w:rsidRPr="00496B1A" w:rsidRDefault="00191808" w:rsidP="00496B1A">
      <w:pPr>
        <w:pStyle w:val="ListParagraph"/>
        <w:numPr>
          <w:ilvl w:val="1"/>
          <w:numId w:val="3"/>
        </w:numPr>
        <w:spacing w:after="240" w:line="259" w:lineRule="auto"/>
        <w:contextualSpacing w:val="0"/>
        <w:rPr>
          <w:rFonts w:ascii="Bookman Old Style" w:hAnsi="Bookman Old Style"/>
          <w:szCs w:val="24"/>
        </w:rPr>
      </w:pPr>
      <w:r w:rsidRPr="00191808">
        <w:rPr>
          <w:rFonts w:ascii="Bookman Old Style" w:hAnsi="Bookman Old Style"/>
        </w:rPr>
        <w:t>Identify and prepare technical or white papers on top priority issues concerning broadband in Wisconsin, as necessary.</w:t>
      </w:r>
    </w:p>
    <w:p w14:paraId="243287BC" w14:textId="4FFBBF7C" w:rsidR="00496B1A" w:rsidRDefault="00496B1A" w:rsidP="00496B1A">
      <w:pPr>
        <w:pStyle w:val="ListParagraph"/>
        <w:shd w:val="clear" w:color="auto" w:fill="FFFFFF"/>
        <w:spacing w:after="0"/>
        <w:ind w:left="4320"/>
        <w:jc w:val="both"/>
        <w:rPr>
          <w:rFonts w:ascii="Bookman Old Style" w:eastAsia="Times New Roman" w:hAnsi="Bookman Old Style" w:cs="Times New Roman"/>
          <w:color w:val="000000"/>
          <w:szCs w:val="24"/>
        </w:rPr>
      </w:pPr>
      <w:r w:rsidRPr="00496B1A">
        <w:rPr>
          <w:rFonts w:ascii="Bookman Old Style" w:eastAsia="Times New Roman" w:hAnsi="Bookman Old Style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5FE96" wp14:editId="03584474">
                <wp:simplePos x="0" y="0"/>
                <wp:positionH relativeFrom="column">
                  <wp:posOffset>2762250</wp:posOffset>
                </wp:positionH>
                <wp:positionV relativeFrom="paragraph">
                  <wp:posOffset>1098550</wp:posOffset>
                </wp:positionV>
                <wp:extent cx="3314700" cy="516255"/>
                <wp:effectExtent l="0" t="0" r="0" b="3810"/>
                <wp:wrapSquare wrapText="bothSides"/>
                <wp:docPr id="217" name="Text Box 2" descr="Governor's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8E3C9" w14:textId="12409FD1" w:rsidR="00496B1A" w:rsidRDefault="00496B1A" w:rsidP="00496B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F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Governor's signature" style="position:absolute;left:0;text-align:left;margin-left:217.5pt;margin-top:86.5pt;width:261pt;height: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" stroked="f">
                <v:textbox style="mso-fit-shape-to-text:t">
                  <w:txbxContent>
                    <w:p w14:paraId="4718E3C9" w14:textId="12409FD1" w:rsidR="00496B1A" w:rsidRDefault="00496B1A" w:rsidP="00496B1A"/>
                  </w:txbxContent>
                </v:textbox>
                <w10:wrap type="square"/>
              </v:shape>
            </w:pict>
          </mc:Fallback>
        </mc:AlternateContent>
      </w:r>
      <w:r w:rsidR="00444BF4" w:rsidRPr="002F0B9F">
        <w:rPr>
          <w:rFonts w:ascii="Bookman Old Style" w:eastAsia="Times New Roman" w:hAnsi="Bookman Old Style" w:cs="Times New Roman"/>
          <w:b/>
          <w:bCs/>
          <w:color w:val="000000"/>
          <w:szCs w:val="24"/>
        </w:rPr>
        <w:t xml:space="preserve">IN TESTIMONY WHEREOF, </w:t>
      </w:r>
      <w:r w:rsidR="00444BF4"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I have hereunto set my hand and caused the Great seal of the State of Wisconsin to be affixed. Done </w:t>
      </w:r>
      <w:r w:rsidR="00532EAD">
        <w:rPr>
          <w:rFonts w:ascii="Bookman Old Style" w:eastAsia="Times New Roman" w:hAnsi="Bookman Old Style" w:cs="Times New Roman"/>
          <w:color w:val="000000"/>
          <w:szCs w:val="24"/>
        </w:rPr>
        <w:t xml:space="preserve">at the Capitol in the City of Madison </w:t>
      </w:r>
      <w:r w:rsidR="00444BF4"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this </w:t>
      </w:r>
      <w:r>
        <w:rPr>
          <w:rFonts w:ascii="Bookman Old Style" w:eastAsia="Times New Roman" w:hAnsi="Bookman Old Style" w:cs="Times New Roman"/>
          <w:color w:val="000000"/>
          <w:szCs w:val="24"/>
        </w:rPr>
        <w:t>fourteenth</w:t>
      </w:r>
      <w:r w:rsidR="00A24C32">
        <w:rPr>
          <w:rFonts w:ascii="Bookman Old Style" w:eastAsia="Times New Roman" w:hAnsi="Bookman Old Style" w:cs="Times New Roman"/>
          <w:color w:val="000000"/>
          <w:szCs w:val="24"/>
        </w:rPr>
        <w:t xml:space="preserve"> </w:t>
      </w:r>
      <w:r w:rsidR="00CE70AD" w:rsidRPr="002F0B9F">
        <w:rPr>
          <w:rFonts w:ascii="Bookman Old Style" w:eastAsia="Times New Roman" w:hAnsi="Bookman Old Style" w:cs="Times New Roman"/>
          <w:color w:val="000000"/>
          <w:szCs w:val="24"/>
        </w:rPr>
        <w:t>d</w:t>
      </w:r>
      <w:r w:rsidR="00444BF4" w:rsidRPr="002F0B9F">
        <w:rPr>
          <w:rFonts w:ascii="Bookman Old Style" w:eastAsia="Times New Roman" w:hAnsi="Bookman Old Style" w:cs="Times New Roman"/>
          <w:color w:val="000000"/>
          <w:szCs w:val="24"/>
        </w:rPr>
        <w:t>ay of</w:t>
      </w:r>
      <w:r w:rsidR="00C10575"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 </w:t>
      </w:r>
      <w:r w:rsidR="00532EAD">
        <w:rPr>
          <w:rFonts w:ascii="Bookman Old Style" w:eastAsia="Times New Roman" w:hAnsi="Bookman Old Style" w:cs="Times New Roman"/>
          <w:color w:val="000000"/>
          <w:szCs w:val="24"/>
        </w:rPr>
        <w:t>July</w:t>
      </w:r>
      <w:r w:rsidR="00502372">
        <w:rPr>
          <w:rFonts w:ascii="Bookman Old Style" w:eastAsia="Times New Roman" w:hAnsi="Bookman Old Style" w:cs="Times New Roman"/>
          <w:color w:val="000000"/>
          <w:szCs w:val="24"/>
        </w:rPr>
        <w:t xml:space="preserve"> </w:t>
      </w:r>
      <w:r w:rsidR="00444BF4" w:rsidRPr="002F0B9F">
        <w:rPr>
          <w:rFonts w:ascii="Bookman Old Style" w:eastAsia="Times New Roman" w:hAnsi="Bookman Old Style" w:cs="Times New Roman"/>
          <w:color w:val="000000"/>
          <w:szCs w:val="24"/>
        </w:rPr>
        <w:t xml:space="preserve">in the year of two thousand </w:t>
      </w:r>
      <w:r w:rsidR="00613AF2">
        <w:rPr>
          <w:rFonts w:ascii="Bookman Old Style" w:eastAsia="Times New Roman" w:hAnsi="Bookman Old Style" w:cs="Times New Roman"/>
          <w:color w:val="000000"/>
          <w:szCs w:val="24"/>
        </w:rPr>
        <w:t>twenty</w:t>
      </w:r>
      <w:r w:rsidR="00444BF4" w:rsidRPr="002F0B9F">
        <w:rPr>
          <w:rFonts w:ascii="Bookman Old Style" w:eastAsia="Times New Roman" w:hAnsi="Bookman Old Style" w:cs="Times New Roman"/>
          <w:color w:val="000000"/>
          <w:szCs w:val="24"/>
        </w:rPr>
        <w:t>.</w:t>
      </w:r>
    </w:p>
    <w:p w14:paraId="4D33E0A9" w14:textId="59EC7332" w:rsidR="0086112C" w:rsidRDefault="0086112C" w:rsidP="0086112C">
      <w:pPr>
        <w:pStyle w:val="NoSpacing"/>
        <w:tabs>
          <w:tab w:val="left" w:pos="567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C21B3" wp14:editId="40C4FD71">
                <wp:simplePos x="0" y="0"/>
                <wp:positionH relativeFrom="column">
                  <wp:posOffset>2705101</wp:posOffset>
                </wp:positionH>
                <wp:positionV relativeFrom="paragraph">
                  <wp:posOffset>404495</wp:posOffset>
                </wp:positionV>
                <wp:extent cx="32385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B48A2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31.85pt" to="46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szCs w:val="24"/>
        </w:rPr>
        <w:tab/>
      </w:r>
      <w:r w:rsidR="00444BF4" w:rsidRPr="002F0B9F">
        <w:rPr>
          <w:rFonts w:ascii="Bookman Old Style" w:hAnsi="Bookman Old Style"/>
          <w:szCs w:val="24"/>
        </w:rPr>
        <w:t>TONY EVERS</w:t>
      </w:r>
    </w:p>
    <w:p w14:paraId="4ECD8FDA" w14:textId="3C0C49AB" w:rsidR="00444BF4" w:rsidRPr="002F0B9F" w:rsidRDefault="0086112C" w:rsidP="0086112C">
      <w:pPr>
        <w:pStyle w:val="NoSpacing"/>
        <w:tabs>
          <w:tab w:val="left" w:pos="594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444BF4" w:rsidRPr="002F0B9F">
        <w:rPr>
          <w:rFonts w:ascii="Bookman Old Style" w:hAnsi="Bookman Old Style"/>
          <w:szCs w:val="24"/>
        </w:rPr>
        <w:t>Governor</w:t>
      </w:r>
    </w:p>
    <w:p w14:paraId="3F147DE1" w14:textId="0726EC6A" w:rsidR="00444BF4" w:rsidRPr="002F0B9F" w:rsidRDefault="00444BF4" w:rsidP="00444BF4">
      <w:pPr>
        <w:pStyle w:val="NoSpacing"/>
        <w:rPr>
          <w:rFonts w:ascii="Bookman Old Style" w:hAnsi="Bookman Old Style"/>
          <w:szCs w:val="24"/>
        </w:rPr>
      </w:pPr>
    </w:p>
    <w:p w14:paraId="7B486550" w14:textId="43A77D55" w:rsidR="00234690" w:rsidRPr="002F0B9F" w:rsidRDefault="00234690" w:rsidP="00444BF4">
      <w:pPr>
        <w:pStyle w:val="NoSpacing"/>
        <w:rPr>
          <w:rFonts w:ascii="Bookman Old Style" w:hAnsi="Bookman Old Style"/>
          <w:szCs w:val="24"/>
        </w:rPr>
      </w:pPr>
    </w:p>
    <w:p w14:paraId="6C060B97" w14:textId="0B7FF442" w:rsidR="00444BF4" w:rsidRPr="002F0B9F" w:rsidRDefault="008337E5" w:rsidP="00444BF4">
      <w:pPr>
        <w:shd w:val="clear" w:color="auto" w:fill="FFFFFF"/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496B1A">
        <w:rPr>
          <w:rFonts w:ascii="Bookman Old Style" w:eastAsia="Times New Roman" w:hAnsi="Bookman Old Style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F7DF6" wp14:editId="304476D2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295900" cy="516255"/>
                <wp:effectExtent l="0" t="0" r="0" b="3810"/>
                <wp:wrapSquare wrapText="bothSides"/>
                <wp:docPr id="3" name="Text Box 2" descr="Secretary of State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E899A" w14:textId="77777777" w:rsidR="0086112C" w:rsidRDefault="0086112C" w:rsidP="008611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7DF6" id="_x0000_s1027" type="#_x0000_t202" alt="Secretary of State signature" style="position:absolute;margin-left:0;margin-top:14.3pt;width:417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" stroked="f">
                <v:textbox style="mso-fit-shape-to-text:t">
                  <w:txbxContent>
                    <w:p w14:paraId="40FE899A" w14:textId="77777777" w:rsidR="0086112C" w:rsidRDefault="0086112C" w:rsidP="0086112C"/>
                  </w:txbxContent>
                </v:textbox>
                <w10:wrap type="square"/>
              </v:shape>
            </w:pict>
          </mc:Fallback>
        </mc:AlternateContent>
      </w:r>
      <w:r w:rsidR="0086112C">
        <w:rPr>
          <w:rFonts w:ascii="Bookman Old Style" w:hAnsi="Bookman Old Style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BF55C" wp14:editId="603BB197">
                <wp:simplePos x="0" y="0"/>
                <wp:positionH relativeFrom="column">
                  <wp:posOffset>0</wp:posOffset>
                </wp:positionH>
                <wp:positionV relativeFrom="paragraph">
                  <wp:posOffset>551180</wp:posOffset>
                </wp:positionV>
                <wp:extent cx="2600325" cy="5715"/>
                <wp:effectExtent l="0" t="0" r="28575" b="3238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A44D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4pt" to="204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44BF4" w:rsidRPr="002F0B9F">
        <w:rPr>
          <w:rFonts w:ascii="Bookman Old Style" w:eastAsia="Times New Roman" w:hAnsi="Bookman Old Style" w:cs="Times New Roman"/>
          <w:color w:val="000000"/>
          <w:szCs w:val="24"/>
        </w:rPr>
        <w:t>By the Governor:</w:t>
      </w:r>
    </w:p>
    <w:p w14:paraId="46214D64" w14:textId="12CAD62A" w:rsidR="00444BF4" w:rsidRPr="002F0B9F" w:rsidRDefault="00444BF4" w:rsidP="00444BF4">
      <w:pPr>
        <w:shd w:val="clear" w:color="auto" w:fill="FFFFFF"/>
        <w:spacing w:after="0"/>
        <w:rPr>
          <w:rFonts w:ascii="Bookman Old Style" w:eastAsia="Times New Roman" w:hAnsi="Bookman Old Style" w:cs="Times New Roman"/>
          <w:szCs w:val="24"/>
        </w:rPr>
      </w:pPr>
      <w:r w:rsidRPr="002F0B9F">
        <w:rPr>
          <w:rFonts w:ascii="Bookman Old Style" w:eastAsia="Times New Roman" w:hAnsi="Bookman Old Style" w:cs="Times New Roman"/>
          <w:color w:val="000000"/>
          <w:szCs w:val="24"/>
        </w:rPr>
        <w:t>DOUGLAS LA FOLLETTE</w:t>
      </w:r>
    </w:p>
    <w:p w14:paraId="30FD9EC2" w14:textId="58C31C7F" w:rsidR="00C54843" w:rsidRPr="002F0B9F" w:rsidRDefault="00444BF4" w:rsidP="00234690">
      <w:pPr>
        <w:shd w:val="clear" w:color="auto" w:fill="FFFFFF"/>
        <w:spacing w:after="0"/>
        <w:rPr>
          <w:rFonts w:ascii="Bookman Old Style" w:hAnsi="Bookman Old Style"/>
          <w:szCs w:val="24"/>
        </w:rPr>
      </w:pPr>
      <w:r w:rsidRPr="002F0B9F">
        <w:rPr>
          <w:rFonts w:ascii="Bookman Old Style" w:eastAsia="Times New Roman" w:hAnsi="Bookman Old Style" w:cs="Times New Roman"/>
          <w:color w:val="000000"/>
          <w:szCs w:val="24"/>
        </w:rPr>
        <w:t>Secretary of State</w:t>
      </w:r>
    </w:p>
    <w:sectPr w:rsidR="00C54843" w:rsidRPr="002F0B9F" w:rsidSect="00496B1A">
      <w:pgSz w:w="12240" w:h="20160" w:code="5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6562"/>
    <w:multiLevelType w:val="hybridMultilevel"/>
    <w:tmpl w:val="3F6EB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C646D"/>
    <w:multiLevelType w:val="multilevel"/>
    <w:tmpl w:val="0320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34DCA"/>
    <w:multiLevelType w:val="multilevel"/>
    <w:tmpl w:val="6E284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00E7"/>
    <w:multiLevelType w:val="hybridMultilevel"/>
    <w:tmpl w:val="A4B2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05B6B"/>
    <w:multiLevelType w:val="multilevel"/>
    <w:tmpl w:val="CE18E702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color w:val="2E75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2E75B5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5" w15:restartNumberingAfterBreak="0">
    <w:nsid w:val="6280249E"/>
    <w:multiLevelType w:val="hybridMultilevel"/>
    <w:tmpl w:val="08F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66077"/>
    <w:multiLevelType w:val="hybridMultilevel"/>
    <w:tmpl w:val="6E284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yMzEzNjIyNTGysDBR0lEKTi0uzszPAykwrAUASaVP3ywAAAA="/>
  </w:docVars>
  <w:rsids>
    <w:rsidRoot w:val="00444BF4"/>
    <w:rsid w:val="00000631"/>
    <w:rsid w:val="00000AA6"/>
    <w:rsid w:val="00003036"/>
    <w:rsid w:val="00012549"/>
    <w:rsid w:val="00022562"/>
    <w:rsid w:val="00033A75"/>
    <w:rsid w:val="00053B50"/>
    <w:rsid w:val="00065B6C"/>
    <w:rsid w:val="000906A1"/>
    <w:rsid w:val="000A31DB"/>
    <w:rsid w:val="000E43E2"/>
    <w:rsid w:val="000F6609"/>
    <w:rsid w:val="0012748C"/>
    <w:rsid w:val="00134011"/>
    <w:rsid w:val="00191808"/>
    <w:rsid w:val="0019723B"/>
    <w:rsid w:val="0019784B"/>
    <w:rsid w:val="00211FCF"/>
    <w:rsid w:val="00234690"/>
    <w:rsid w:val="002423FE"/>
    <w:rsid w:val="00247EB3"/>
    <w:rsid w:val="00264397"/>
    <w:rsid w:val="002B4C72"/>
    <w:rsid w:val="002C61C5"/>
    <w:rsid w:val="002D1BC8"/>
    <w:rsid w:val="002F0B9F"/>
    <w:rsid w:val="002F55B1"/>
    <w:rsid w:val="00311F9B"/>
    <w:rsid w:val="00320B7D"/>
    <w:rsid w:val="003275D1"/>
    <w:rsid w:val="0033051D"/>
    <w:rsid w:val="00381C8B"/>
    <w:rsid w:val="003A5E8D"/>
    <w:rsid w:val="003B10C2"/>
    <w:rsid w:val="003B3824"/>
    <w:rsid w:val="003C351C"/>
    <w:rsid w:val="004064DA"/>
    <w:rsid w:val="00410D25"/>
    <w:rsid w:val="00422E43"/>
    <w:rsid w:val="00423754"/>
    <w:rsid w:val="00425157"/>
    <w:rsid w:val="00427417"/>
    <w:rsid w:val="00427B15"/>
    <w:rsid w:val="00444BF4"/>
    <w:rsid w:val="004850F2"/>
    <w:rsid w:val="004919EA"/>
    <w:rsid w:val="00496B1A"/>
    <w:rsid w:val="004C3560"/>
    <w:rsid w:val="004D0DF4"/>
    <w:rsid w:val="004D146E"/>
    <w:rsid w:val="004E27D3"/>
    <w:rsid w:val="00502372"/>
    <w:rsid w:val="005254EB"/>
    <w:rsid w:val="00532EAD"/>
    <w:rsid w:val="005351FE"/>
    <w:rsid w:val="00583A40"/>
    <w:rsid w:val="005840B2"/>
    <w:rsid w:val="005F0C7A"/>
    <w:rsid w:val="00605815"/>
    <w:rsid w:val="006116C6"/>
    <w:rsid w:val="00613AF2"/>
    <w:rsid w:val="006B68A7"/>
    <w:rsid w:val="006D3A15"/>
    <w:rsid w:val="0071369D"/>
    <w:rsid w:val="00716E51"/>
    <w:rsid w:val="007A2C8F"/>
    <w:rsid w:val="007A4F6D"/>
    <w:rsid w:val="007B01B4"/>
    <w:rsid w:val="007B4883"/>
    <w:rsid w:val="007C1597"/>
    <w:rsid w:val="007E2EB1"/>
    <w:rsid w:val="008210EA"/>
    <w:rsid w:val="00824FD1"/>
    <w:rsid w:val="008337E5"/>
    <w:rsid w:val="00845987"/>
    <w:rsid w:val="0086112C"/>
    <w:rsid w:val="008714EA"/>
    <w:rsid w:val="0087478D"/>
    <w:rsid w:val="00885060"/>
    <w:rsid w:val="008A5F57"/>
    <w:rsid w:val="009200D4"/>
    <w:rsid w:val="00937515"/>
    <w:rsid w:val="009719AB"/>
    <w:rsid w:val="00985C1C"/>
    <w:rsid w:val="00992380"/>
    <w:rsid w:val="00997368"/>
    <w:rsid w:val="009C3435"/>
    <w:rsid w:val="009D46D3"/>
    <w:rsid w:val="009F289D"/>
    <w:rsid w:val="009F4C7D"/>
    <w:rsid w:val="00A24C32"/>
    <w:rsid w:val="00A52B23"/>
    <w:rsid w:val="00A5476D"/>
    <w:rsid w:val="00A55E86"/>
    <w:rsid w:val="00A951C6"/>
    <w:rsid w:val="00AA3A79"/>
    <w:rsid w:val="00AA47A3"/>
    <w:rsid w:val="00AA4BC6"/>
    <w:rsid w:val="00AA715B"/>
    <w:rsid w:val="00AA750E"/>
    <w:rsid w:val="00AB08D8"/>
    <w:rsid w:val="00AC6605"/>
    <w:rsid w:val="00AE1E9D"/>
    <w:rsid w:val="00AE2B84"/>
    <w:rsid w:val="00B1167E"/>
    <w:rsid w:val="00B13339"/>
    <w:rsid w:val="00B1616C"/>
    <w:rsid w:val="00B464B9"/>
    <w:rsid w:val="00B77B79"/>
    <w:rsid w:val="00B82146"/>
    <w:rsid w:val="00BA1024"/>
    <w:rsid w:val="00BD15A0"/>
    <w:rsid w:val="00BE3D6F"/>
    <w:rsid w:val="00BF072E"/>
    <w:rsid w:val="00BF1002"/>
    <w:rsid w:val="00C10575"/>
    <w:rsid w:val="00C1599D"/>
    <w:rsid w:val="00C2350E"/>
    <w:rsid w:val="00C402A2"/>
    <w:rsid w:val="00C41BBC"/>
    <w:rsid w:val="00C42F07"/>
    <w:rsid w:val="00C51FDD"/>
    <w:rsid w:val="00C635FC"/>
    <w:rsid w:val="00CC2975"/>
    <w:rsid w:val="00CE70AD"/>
    <w:rsid w:val="00CF4BD6"/>
    <w:rsid w:val="00D12DCF"/>
    <w:rsid w:val="00D17080"/>
    <w:rsid w:val="00D265E8"/>
    <w:rsid w:val="00D33C90"/>
    <w:rsid w:val="00D4365B"/>
    <w:rsid w:val="00D633CA"/>
    <w:rsid w:val="00D63701"/>
    <w:rsid w:val="00D826A7"/>
    <w:rsid w:val="00DD1116"/>
    <w:rsid w:val="00DD3C6F"/>
    <w:rsid w:val="00DF7CB8"/>
    <w:rsid w:val="00E22CE9"/>
    <w:rsid w:val="00E2360C"/>
    <w:rsid w:val="00E37648"/>
    <w:rsid w:val="00E43FFB"/>
    <w:rsid w:val="00E5175C"/>
    <w:rsid w:val="00E602A6"/>
    <w:rsid w:val="00EB5C3A"/>
    <w:rsid w:val="00EC4AE8"/>
    <w:rsid w:val="00EE2E55"/>
    <w:rsid w:val="00EE5BED"/>
    <w:rsid w:val="00EF1F87"/>
    <w:rsid w:val="00EF2AE1"/>
    <w:rsid w:val="00F02540"/>
    <w:rsid w:val="00F0307B"/>
    <w:rsid w:val="00F27F1D"/>
    <w:rsid w:val="00F3249D"/>
    <w:rsid w:val="00F449F8"/>
    <w:rsid w:val="00F76E36"/>
    <w:rsid w:val="00F8003C"/>
    <w:rsid w:val="00FA447E"/>
    <w:rsid w:val="00FA6E21"/>
    <w:rsid w:val="00FB4741"/>
    <w:rsid w:val="00FD035C"/>
    <w:rsid w:val="00FD17E7"/>
    <w:rsid w:val="00FE1D01"/>
    <w:rsid w:val="00FE79D7"/>
    <w:rsid w:val="3C15F3DE"/>
    <w:rsid w:val="3CF94C06"/>
    <w:rsid w:val="4BA496BB"/>
    <w:rsid w:val="4C3331B7"/>
    <w:rsid w:val="6E059413"/>
    <w:rsid w:val="759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67C7"/>
  <w15:chartTrackingRefBased/>
  <w15:docId w15:val="{B843753A-220A-4702-891B-7438687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44BF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BF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4B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2A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A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2E5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25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6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297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144D5C-8D09-4038-86B9-30AF9D485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451D5-6059-43A1-9A88-1B08F2A17898}"/>
</file>

<file path=customXml/itemProps3.xml><?xml version="1.0" encoding="utf-8"?>
<ds:datastoreItem xmlns:ds="http://schemas.openxmlformats.org/officeDocument/2006/customXml" ds:itemID="{4DC6C6DD-4907-46E4-B3E6-75557A3E27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45CFF-613E-42A6-9BD8-7252F5FA5AA8}">
  <ds:schemaRefs>
    <ds:schemaRef ds:uri="http://schemas.microsoft.com/office/2006/metadata/properties"/>
    <ds:schemaRef ds:uri="a4224978-2c42-49ca-baf7-2551895252e1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a3fccb9-26a5-4222-905c-a42bca51eaa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4C8BD4-94A8-4723-B9F0-191F1BB48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Noah - GOV</dc:creator>
  <cp:keywords/>
  <dc:description/>
  <cp:lastModifiedBy>McNab, Molly - GOV</cp:lastModifiedBy>
  <cp:revision>9</cp:revision>
  <cp:lastPrinted>2020-01-22T15:38:00Z</cp:lastPrinted>
  <dcterms:created xsi:type="dcterms:W3CDTF">2020-07-02T15:51:00Z</dcterms:created>
  <dcterms:modified xsi:type="dcterms:W3CDTF">2020-07-13T17:00:00Z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